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D" w:rsidRPr="00FA1D97" w:rsidRDefault="003A013B" w:rsidP="00FA1D97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FA1D97">
        <w:rPr>
          <w:rFonts w:ascii="Times New Roman" w:hAnsi="Times New Roman"/>
          <w:color w:val="0000FF"/>
          <w:sz w:val="24"/>
          <w:szCs w:val="24"/>
        </w:rPr>
        <w:t>Sandro Botticelli (1445-1510)</w:t>
      </w:r>
    </w:p>
    <w:p w:rsidR="003A013B" w:rsidRPr="00FA1D97" w:rsidRDefault="00FA1D97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501015</wp:posOffset>
            </wp:positionV>
            <wp:extent cx="2061210" cy="3147060"/>
            <wp:effectExtent l="19050" t="0" r="0" b="0"/>
            <wp:wrapSquare wrapText="right"/>
            <wp:docPr id="3" name="il_fi" descr="http://4.bp.blogspot.com/_d5GPqv2s2p4/S3aTF68wYZI/AAAAAAAAAIU/bLzzGDw3QXo/s400/Sandro_Botticelli_Sant%27Agostino_nello_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d5GPqv2s2p4/S3aTF68wYZI/AAAAAAAAAIU/bLzzGDw3QXo/s400/Sandro_Botticelli_Sant%27Agostino_nello_studi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13B" w:rsidRPr="00FA1D97">
        <w:rPr>
          <w:rFonts w:ascii="Times New Roman" w:hAnsi="Times New Roman"/>
          <w:sz w:val="24"/>
          <w:szCs w:val="24"/>
        </w:rPr>
        <w:t>È l’artista che meglio interpreta  l’umanesimo letterario e filosofico nell’arte. Infatti la sua pittura racchiude  la bellezza idealizzata e un’incredibile varietà di sfumature di sentimenti: dolore e gioia intensi, ma anche malinconia, lieve tristezza, estraniazione dalla realtà traspaiono dai volti dei personaggi. La malinconia femminile deriva dagli insegnamenti di Filippo Lippi</w:t>
      </w:r>
      <w:r w:rsidR="00D57795" w:rsidRPr="00FA1D97">
        <w:rPr>
          <w:rFonts w:ascii="Times New Roman" w:hAnsi="Times New Roman"/>
          <w:sz w:val="24"/>
          <w:szCs w:val="24"/>
        </w:rPr>
        <w:t>, ma viene elevata dall’uso di una maggiore plasticità delle figure e dalla ricchezza degli ornamenti, arabeschi e linee sinuose. Un’opera in cui l’artista raggiunge la sua maturità stilistica è il “Sant’Agostino nello studio”:</w:t>
      </w:r>
    </w:p>
    <w:p w:rsidR="00D57795" w:rsidRPr="00FA1D97" w:rsidRDefault="00D57795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D97">
        <w:rPr>
          <w:rFonts w:ascii="Times New Roman" w:hAnsi="Times New Roman"/>
          <w:sz w:val="24"/>
          <w:szCs w:val="24"/>
        </w:rPr>
        <w:t xml:space="preserve">La figura del santo è viva e solida, ma al tempo stesso esprime una </w:t>
      </w:r>
      <w:r w:rsidR="009A7A94" w:rsidRPr="00FA1D97">
        <w:rPr>
          <w:rFonts w:ascii="Times New Roman" w:hAnsi="Times New Roman"/>
          <w:sz w:val="24"/>
          <w:szCs w:val="24"/>
        </w:rPr>
        <w:t>profonda religiosità interiore. La spiritualità tr</w:t>
      </w:r>
      <w:r w:rsidR="00897936" w:rsidRPr="00FA1D97">
        <w:rPr>
          <w:rFonts w:ascii="Times New Roman" w:hAnsi="Times New Roman"/>
          <w:sz w:val="24"/>
          <w:szCs w:val="24"/>
        </w:rPr>
        <w:t>aspare dalla pura corporeità delle immagini</w:t>
      </w:r>
      <w:r w:rsidR="009A7A94" w:rsidRPr="00FA1D97">
        <w:rPr>
          <w:rFonts w:ascii="Times New Roman" w:hAnsi="Times New Roman"/>
          <w:sz w:val="24"/>
          <w:szCs w:val="24"/>
        </w:rPr>
        <w:t>.</w:t>
      </w:r>
      <w:r w:rsidR="00E51360" w:rsidRPr="00FA1D97">
        <w:rPr>
          <w:rFonts w:ascii="Times New Roman" w:hAnsi="Times New Roman"/>
          <w:sz w:val="24"/>
          <w:szCs w:val="24"/>
        </w:rPr>
        <w:t xml:space="preserve"> Ho trovato quest’opera molto interessante, essendo essa pervasa da un sentimento di spiritualità e filosofia che traspare dalla figura del santo. Agostino è il cristiano per eccellenza: colui che dal peccato è riuscito, avendo una totale fiducia in Dio</w:t>
      </w:r>
      <w:r w:rsidR="003178D4" w:rsidRPr="00FA1D97">
        <w:rPr>
          <w:rFonts w:ascii="Times New Roman" w:hAnsi="Times New Roman"/>
          <w:sz w:val="24"/>
          <w:szCs w:val="24"/>
        </w:rPr>
        <w:t>, a diventare uno dei pilastri del mondo cristiano.</w:t>
      </w:r>
    </w:p>
    <w:p w:rsidR="00FA1D97" w:rsidRPr="00FA1D97" w:rsidRDefault="00FA1D97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1" w:rsidRPr="00FA1D97" w:rsidRDefault="006F1819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D97">
        <w:rPr>
          <w:rFonts w:ascii="Times New Roman" w:hAnsi="Times New Roman"/>
          <w:sz w:val="24"/>
          <w:szCs w:val="24"/>
        </w:rPr>
        <w:t>Botticelli inserisce nelle sue opere molti elementi mitici e classici, oltre a quelli filosofici. Essi spiccano grazie all’uso di linee di contorno ben definite e alla scarsa importanza del paesaggio. Quest’ultimo rispetta le regole della prospettiva, ma è spesso surreale e contribuisce così a conferire importanza ai personaggi dell’opera e ai concetti da essi rappresentati</w:t>
      </w:r>
      <w:r w:rsidR="008F7B23" w:rsidRPr="00FA1D97">
        <w:rPr>
          <w:rFonts w:ascii="Times New Roman" w:hAnsi="Times New Roman"/>
          <w:sz w:val="24"/>
          <w:szCs w:val="24"/>
        </w:rPr>
        <w:t xml:space="preserve">. </w:t>
      </w:r>
      <w:r w:rsidR="008A3D81" w:rsidRPr="00FA1D97">
        <w:rPr>
          <w:rFonts w:ascii="Times New Roman" w:hAnsi="Times New Roman"/>
          <w:sz w:val="24"/>
          <w:szCs w:val="24"/>
        </w:rPr>
        <w:t>Così accade ne “La Primavera” (1478):</w:t>
      </w:r>
    </w:p>
    <w:p w:rsidR="008A3D81" w:rsidRPr="00FA1D97" w:rsidRDefault="00FA1D97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4762500" cy="3124200"/>
            <wp:effectExtent l="19050" t="0" r="0" b="0"/>
            <wp:wrapSquare wrapText="right"/>
            <wp:docPr id="2" name="il_fi" descr="http://www.geometriefluide.com/foto/PIC98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ometriefluide.com/foto/PIC981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D81" w:rsidRPr="00FA1D97" w:rsidRDefault="008A3D81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D97">
        <w:rPr>
          <w:rFonts w:ascii="Times New Roman" w:hAnsi="Times New Roman"/>
          <w:sz w:val="24"/>
          <w:szCs w:val="24"/>
        </w:rPr>
        <w:t xml:space="preserve">Le movenze dei personaggi sono leggiadre. Essi sono divisi in gruppi che accelerano o rallentano il moto generale dell’opera. I colori chiari della pelle e i vestiti sgargianti di Venere </w:t>
      </w:r>
      <w:r w:rsidR="004D7A8C" w:rsidRPr="00FA1D97">
        <w:rPr>
          <w:rFonts w:ascii="Times New Roman" w:hAnsi="Times New Roman"/>
          <w:sz w:val="24"/>
          <w:szCs w:val="24"/>
        </w:rPr>
        <w:t>e</w:t>
      </w:r>
      <w:r w:rsidRPr="00FA1D97">
        <w:rPr>
          <w:rFonts w:ascii="Times New Roman" w:hAnsi="Times New Roman"/>
          <w:sz w:val="24"/>
          <w:szCs w:val="24"/>
        </w:rPr>
        <w:t xml:space="preserve"> Mercurio risaltano anche con un certo contrasto sullo sfondo scuro del dipinto. Il paesaggio risente dell’influenza fiamminga: le mille varietà di fiori, le foglie e i frutti degli alberi mostrano infatti un’incredibile definizione.</w:t>
      </w:r>
    </w:p>
    <w:p w:rsidR="00016C4D" w:rsidRPr="00FA1D97" w:rsidRDefault="00016C4D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D97">
        <w:rPr>
          <w:rFonts w:ascii="Times New Roman" w:hAnsi="Times New Roman"/>
          <w:sz w:val="24"/>
          <w:szCs w:val="24"/>
        </w:rPr>
        <w:t>L’interpretazione del dipinto è molto difficile, tanto che la “Primavera” è una tra le opere più misteriose della storia dell’arte.</w:t>
      </w:r>
      <w:r w:rsidR="00822628" w:rsidRPr="00FA1D97">
        <w:rPr>
          <w:rFonts w:ascii="Times New Roman" w:hAnsi="Times New Roman"/>
          <w:sz w:val="24"/>
          <w:szCs w:val="24"/>
        </w:rPr>
        <w:t xml:space="preserve"> Destinato al giovane Lorenzo di Pierfrancesco de’ Medici, </w:t>
      </w:r>
      <w:r w:rsidR="00822628" w:rsidRPr="00FA1D97">
        <w:rPr>
          <w:rFonts w:ascii="Times New Roman" w:hAnsi="Times New Roman"/>
          <w:sz w:val="24"/>
          <w:szCs w:val="24"/>
        </w:rPr>
        <w:lastRenderedPageBreak/>
        <w:t>racchiude probabilmente in sé una lezione morale</w:t>
      </w:r>
      <w:r w:rsidR="005A3EE7" w:rsidRPr="00FA1D97">
        <w:rPr>
          <w:rFonts w:ascii="Times New Roman" w:hAnsi="Times New Roman"/>
          <w:sz w:val="24"/>
          <w:szCs w:val="24"/>
        </w:rPr>
        <w:t>. Uomo piuttosto rude, avrebbe dovuto imparare a contrapporre la delicatezza delle tre grazie all’abbraccio carnale di Zefiro. L’amore insolitamente rappresentato casto da Venere deve ingentilirlo come è accaduto a Clori trasformata il Flora. Lorenzo sembra allora presente nell’opera nella figura di Mercurio: facendosi guidare dalla bellezza (</w:t>
      </w:r>
      <w:r w:rsidR="00E51360" w:rsidRPr="00FA1D97">
        <w:rPr>
          <w:rFonts w:ascii="Times New Roman" w:hAnsi="Times New Roman"/>
          <w:sz w:val="24"/>
          <w:szCs w:val="24"/>
        </w:rPr>
        <w:t>in senso neoplatonico) riuscirà ad allontanare le tenebre dalla propria esistenza. Così infatti fa il dio usando il suo caduceo.</w:t>
      </w:r>
      <w:r w:rsidR="003178D4" w:rsidRPr="00FA1D97">
        <w:rPr>
          <w:rFonts w:ascii="Times New Roman" w:hAnsi="Times New Roman"/>
          <w:sz w:val="24"/>
          <w:szCs w:val="24"/>
        </w:rPr>
        <w:t xml:space="preserve"> Di nuovo, il mio interesse per la filosofia viene risvegliato da quest’opera: non solo la speculazione filosofica ci insegna a ragionare, ma può assumere forme meravigliose nell’arte. Certo non è facile comprenderla, ma anche solo guardandola il nostro animo </w:t>
      </w:r>
      <w:r w:rsidR="00872DD4" w:rsidRPr="00FA1D97">
        <w:rPr>
          <w:rFonts w:ascii="Times New Roman" w:hAnsi="Times New Roman"/>
          <w:sz w:val="24"/>
          <w:szCs w:val="24"/>
        </w:rPr>
        <w:t>capisce</w:t>
      </w:r>
      <w:r w:rsidR="003178D4" w:rsidRPr="00FA1D97">
        <w:rPr>
          <w:rFonts w:ascii="Times New Roman" w:hAnsi="Times New Roman"/>
          <w:sz w:val="24"/>
          <w:szCs w:val="24"/>
        </w:rPr>
        <w:t xml:space="preserve"> che c’è qualcosa oltre la realtà sensibile.</w:t>
      </w:r>
    </w:p>
    <w:p w:rsidR="006F1819" w:rsidRPr="00FA1D97" w:rsidRDefault="003178D4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D97">
        <w:rPr>
          <w:rFonts w:ascii="Times New Roman" w:hAnsi="Times New Roman"/>
          <w:sz w:val="24"/>
          <w:szCs w:val="24"/>
        </w:rPr>
        <w:t>Anche nella “Nascita di Venere” (1483-85) il proposito di Botticelli è simile. Si nota però un maggiore appiattimento in superficie: la composizione più bloccata è segno dell’inizio di una crisi interiore dell’artista.</w:t>
      </w:r>
      <w:r w:rsidR="0076080D" w:rsidRPr="00FA1D97">
        <w:rPr>
          <w:rFonts w:ascii="Times New Roman" w:hAnsi="Times New Roman"/>
          <w:sz w:val="24"/>
          <w:szCs w:val="24"/>
        </w:rPr>
        <w:t xml:space="preserve"> Essa è dovuta al periodo in cui a Firenze governa il frate domenicano Savonarola, che opprime ogni forma di divertimento, condannando anche l’arte.</w:t>
      </w:r>
    </w:p>
    <w:p w:rsidR="006D14FF" w:rsidRDefault="003178D4" w:rsidP="00FA1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D97">
        <w:rPr>
          <w:rFonts w:ascii="Times New Roman" w:hAnsi="Times New Roman"/>
          <w:sz w:val="24"/>
          <w:szCs w:val="24"/>
        </w:rPr>
        <w:t xml:space="preserve">Desidero dunque puntualizzare l’attenzione su questo cambiamento interiore. Nel 1501 Sandro realizza </w:t>
      </w:r>
      <w:r w:rsidR="000C2B1E" w:rsidRPr="00FA1D97">
        <w:rPr>
          <w:rFonts w:ascii="Times New Roman" w:hAnsi="Times New Roman"/>
          <w:sz w:val="24"/>
          <w:szCs w:val="24"/>
        </w:rPr>
        <w:t>l</w:t>
      </w:r>
      <w:r w:rsidRPr="00FA1D97">
        <w:rPr>
          <w:rFonts w:ascii="Times New Roman" w:hAnsi="Times New Roman"/>
          <w:sz w:val="24"/>
          <w:szCs w:val="24"/>
        </w:rPr>
        <w:t>a “Natività mistica”, nella</w:t>
      </w:r>
      <w:r w:rsidR="0076080D" w:rsidRPr="00FA1D97">
        <w:rPr>
          <w:rFonts w:ascii="Times New Roman" w:hAnsi="Times New Roman"/>
          <w:sz w:val="24"/>
          <w:szCs w:val="24"/>
        </w:rPr>
        <w:t xml:space="preserve"> quale scompaiono i personaggi e i riferimenti mitologici. Essi lasciano il posto </w:t>
      </w:r>
      <w:r w:rsidR="000C2B1E" w:rsidRPr="00FA1D97">
        <w:rPr>
          <w:rFonts w:ascii="Times New Roman" w:hAnsi="Times New Roman"/>
          <w:sz w:val="24"/>
          <w:szCs w:val="24"/>
        </w:rPr>
        <w:t>a</w:t>
      </w:r>
      <w:r w:rsidR="0076080D" w:rsidRPr="00FA1D97">
        <w:rPr>
          <w:rFonts w:ascii="Times New Roman" w:hAnsi="Times New Roman"/>
          <w:sz w:val="24"/>
          <w:szCs w:val="24"/>
        </w:rPr>
        <w:t xml:space="preserve"> temi religiosi, addirittura mistici. Incentrando l’attenzione su un aspetto della fede, Botticelli lo ribadisce “regredendo” nel tempo: ritorna alla gr</w:t>
      </w:r>
      <w:r w:rsidR="006345CC" w:rsidRPr="00FA1D97">
        <w:rPr>
          <w:rFonts w:ascii="Times New Roman" w:hAnsi="Times New Roman"/>
          <w:sz w:val="24"/>
          <w:szCs w:val="24"/>
        </w:rPr>
        <w:t>andezza gerarchica delle figure:</w:t>
      </w:r>
    </w:p>
    <w:p w:rsidR="006D14FF" w:rsidRDefault="00FA1D97" w:rsidP="006D14FF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847975" cy="4095750"/>
            <wp:effectExtent l="19050" t="0" r="9525" b="0"/>
            <wp:docPr id="1" name="Immagine 1" descr="Il Botticelli: Natività m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Botticelli: Natività mi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97" w:rsidRPr="00FA1D97" w:rsidRDefault="006345CC" w:rsidP="00760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76080D" w:rsidRPr="0076080D">
        <w:rPr>
          <w:rFonts w:ascii="Times New Roman" w:hAnsi="Times New Roman"/>
          <w:sz w:val="24"/>
          <w:szCs w:val="24"/>
        </w:rPr>
        <w:t>’inquietudine della cultura fiorentina traspare così anche in Botticelli.</w:t>
      </w:r>
    </w:p>
    <w:sectPr w:rsidR="00FA1D97" w:rsidRPr="00FA1D97" w:rsidSect="007D2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A013B"/>
    <w:rsid w:val="00016C4D"/>
    <w:rsid w:val="000322BD"/>
    <w:rsid w:val="000C2B1E"/>
    <w:rsid w:val="00146A16"/>
    <w:rsid w:val="00253BDC"/>
    <w:rsid w:val="002A3048"/>
    <w:rsid w:val="003178D4"/>
    <w:rsid w:val="003A013B"/>
    <w:rsid w:val="00440202"/>
    <w:rsid w:val="00482CED"/>
    <w:rsid w:val="004D7A8C"/>
    <w:rsid w:val="00505672"/>
    <w:rsid w:val="00547BC1"/>
    <w:rsid w:val="005A3EE7"/>
    <w:rsid w:val="00601A9E"/>
    <w:rsid w:val="006345CC"/>
    <w:rsid w:val="00675C9F"/>
    <w:rsid w:val="006A5E98"/>
    <w:rsid w:val="006D14FF"/>
    <w:rsid w:val="006F1819"/>
    <w:rsid w:val="0076080D"/>
    <w:rsid w:val="007D2EBD"/>
    <w:rsid w:val="00822628"/>
    <w:rsid w:val="00872DD4"/>
    <w:rsid w:val="00897936"/>
    <w:rsid w:val="008A3D81"/>
    <w:rsid w:val="008F7B23"/>
    <w:rsid w:val="009575F2"/>
    <w:rsid w:val="009A3B68"/>
    <w:rsid w:val="009A7A94"/>
    <w:rsid w:val="00A84B02"/>
    <w:rsid w:val="00B01A4E"/>
    <w:rsid w:val="00B4696E"/>
    <w:rsid w:val="00B54FE1"/>
    <w:rsid w:val="00CD1B96"/>
    <w:rsid w:val="00D26119"/>
    <w:rsid w:val="00D5506B"/>
    <w:rsid w:val="00D57795"/>
    <w:rsid w:val="00DF13F1"/>
    <w:rsid w:val="00E51360"/>
    <w:rsid w:val="00E80D58"/>
    <w:rsid w:val="00F0053E"/>
    <w:rsid w:val="00F50570"/>
    <w:rsid w:val="00F771D5"/>
    <w:rsid w:val="00FA1D97"/>
    <w:rsid w:val="00FB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E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1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eometriefluide.com/foto/PIC981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4.bp.blogspot.com/_d5GPqv2s2p4/S3aTF68wYZI/AAAAAAAAAIU/bLzzGDw3QXo/s400/Sandro_Botticelli_Sant%27Agostino_nello_studi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0C85-4176-405B-988F-C45916E5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Links>
    <vt:vector size="18" baseType="variant">
      <vt:variant>
        <vt:i4>3997810</vt:i4>
      </vt:variant>
      <vt:variant>
        <vt:i4>-1</vt:i4>
      </vt:variant>
      <vt:variant>
        <vt:i4>1026</vt:i4>
      </vt:variant>
      <vt:variant>
        <vt:i4>1</vt:i4>
      </vt:variant>
      <vt:variant>
        <vt:lpwstr>http://www.geometriefluide.com/foto/PIC981O.jpg</vt:lpwstr>
      </vt:variant>
      <vt:variant>
        <vt:lpwstr/>
      </vt:variant>
      <vt:variant>
        <vt:i4>1638448</vt:i4>
      </vt:variant>
      <vt:variant>
        <vt:i4>-1</vt:i4>
      </vt:variant>
      <vt:variant>
        <vt:i4>1027</vt:i4>
      </vt:variant>
      <vt:variant>
        <vt:i4>1</vt:i4>
      </vt:variant>
      <vt:variant>
        <vt:lpwstr>http://4.bp.blogspot.com/_d5GPqv2s2p4/S3aTF68wYZI/AAAAAAAAAIU/bLzzGDw3QXo/s400/Sandro_Botticelli_Sant%27Agostino_nello_studio.jpg</vt:lpwstr>
      </vt:variant>
      <vt:variant>
        <vt:lpwstr/>
      </vt:variant>
      <vt:variant>
        <vt:i4>2424867</vt:i4>
      </vt:variant>
      <vt:variant>
        <vt:i4>-1</vt:i4>
      </vt:variant>
      <vt:variant>
        <vt:i4>1028</vt:i4>
      </vt:variant>
      <vt:variant>
        <vt:i4>1</vt:i4>
      </vt:variant>
      <vt:variant>
        <vt:lpwstr>http://www.sergiopalumbo.com/Crocifissione%20di%20Sibiu%20Antonello%20da%20Messina.jpg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dcterms:created xsi:type="dcterms:W3CDTF">2013-08-18T20:04:00Z</dcterms:created>
  <dcterms:modified xsi:type="dcterms:W3CDTF">2013-08-18T20:04:00Z</dcterms:modified>
</cp:coreProperties>
</file>